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основу члана 503. став 4. Закона о извршењу и обезбеђењу („Службени гласник РС”, бр. 106/15, 106/16 – аутентично тумачење и 113/17 – аутентично тумачење),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Министар правде доноси</w:t>
      </w:r>
    </w:p>
    <w:p w:rsidR="005015A6" w:rsidRDefault="005015A6" w:rsidP="005015A6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5015A6" w:rsidRDefault="005015A6" w:rsidP="005015A6">
      <w:pPr>
        <w:pStyle w:val="naslov"/>
        <w:spacing w:before="0" w:beforeAutospacing="0" w:after="15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о изменама и допунама Правилника о начину вођења евиденције о поступцима извршења и обезбеђења и финансијском пословању јавног извршитеља, начину извештавања, садржини извештаја о раду јавног извршитеља и начину поступања са архивом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Правилнику о начину вођења евиденције о поступцима извршења и обезбеђења и финансијском пословању јавног извршитеља, начину извештавања, садржини извештаја о раду јавног извршитеља и начину поступања са архивом („Службени гласник РС”, брoj 37/16), у члану 2. став 3. после речи: „правилником”, додају се запета и речи: „у форми предвиђеној Обрасцем за завођење података у електронску евиденцију јавних извршитеља (у даљем тексту: технички образац) који је одштампан уз овај правилник и чини његов саставни део”.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става 4. додају се ст. 5–7. који гласе: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„Јавни извршитељ уноси у року од 15 дана све податке из списа предмета у електронску евиденцију у форми предвиђеној техничким обрасцем.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Јавни извршитељ електронску евиденцију, извод из банке са наменског и посебног рачуна у хтмл и у пдф формату и скенирана решења о извршењу у пдф формату доставља сваког радног дана до 21 час на адресу електронске поште nadzor.izvrsitelji@sud.rs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Подаци из електронске евиденције морају да буду истоветни са подацима из исправа за сваки предмет.”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2.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3. после става 1. додаје се нови став 2. који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„Централна база података ажурира се једном дневно, преносом унетих података из електронске евиденције јавног извршитеља у централну базу података у форми предвиђеној техничким обрасцем.”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Досадашњи став 2. постаје став 3.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3.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9. став 3. после речи: „податак”, додају се запета и речи: „у форми предвиђеној техничким обрасцем.”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става 3. додаје се став 4. који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„Јавни извршитељ у евиденцију у електронском облику уноси тражене податке за сваки предмет.”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4.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10. став 1. тачка 2) после речи: „извршитеља”, додају се речи: „и јединствени идентификациони контролни број”.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тачке 2) додаје се тачка 2а) која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„2а) име, презиме и пословни број предмета претходног јавног извршитеља ако се поступа у случају промене јавног извршитеља;”.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Тачка 4)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„4) датум доношења, датум правноснажности, датум стављања клаузуле правноснажности, назив суда, име и презиме судије који поступа у предмету и судски број </w:t>
      </w:r>
      <w:r>
        <w:rPr>
          <w:rFonts w:ascii="Verdana" w:hAnsi="Verdana"/>
          <w:color w:val="000000"/>
          <w:sz w:val="18"/>
          <w:szCs w:val="18"/>
        </w:rPr>
        <w:lastRenderedPageBreak/>
        <w:t>решења о извршењу (осим за уписник о предметима извршења на основу веродостојне исправе ради намирења новчаног потраживања насталог из комуналних услуга и сродних делатности);”.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тачке 10) додаје се тачка 10а) која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„10а) износ средстава наплаћених у поступку пред судом (ако је суд претходно спроводио поступак извршења), Закон о извршењу и обезбеђењу по коме се поступа у предмету;”.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Тачка 13)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„13) датум отпреме, датум пријема, начин доставе, опис и пошиљалац сваког писмена (поднесак, допис, остало);”.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тачки 14) после речи: „(на адресу, истицање на огласној табли)”, додају се речи: „и датум пријема или датум и разлог враћања писмена”.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5.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11. после тачке 2) додаје се тачка 2а) која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„2а) име, презиме и пословни број предмета претходног јавног извршитеља ако се поступа у случају промене јавног извршитеља;”.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тачке 10) додаје се тачка 10а) која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„10а) износ средстава наплаћених у поступку пред судом (ако је суд претходно спроводио поступак извршења), Закон о извршењу и обезбеђењу по коме се поступа у предмету;”.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Тачка 14)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„14) датум отпреме, датум пријема, начин доставе, опис и пошиљалац сваког писмена (поднесак, допис, остало);”.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тачки 15) после речи: „(на адресу, истицање на огласној табли)”, додају се речи: „и датум пријема или датум и разлог враћања писмена”.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6.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12. тачка 1)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„1) датум отпреме, датум пријема замолнице, начин доставе и пословни број предмета јавног извршитеља одређеног да спроводи извршење или претходне или привремене мере;”.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7.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13. тачка 10) после речи: „(на адресу, истицање на огласној табли)”, додају се речи: „и датум пријема или датум и разлог враћања писмена”.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8.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14.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„Уписник о поднетим правним лековима на решења јавног извршитеља садржи следеће податке: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име и презиме или пословно име подносиоца приговора или жалбе;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датум доношења, пословни број и назив решења јавног извршитеља против кога је правни лек поднет;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датум пријема, начин доставе, датум отпремања правног лека јавном извршитељу, приложени докази о постојању права (ако је поднет приговор трећег лица);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датум пријема правног лека и број предмета у надлежном суду;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5) датум доношења и датум отпремања решења о правном леку, начин достављања решења о правном леку, уз навођење датума пријема (на адресу, истицање на огласној табли) и датум пријема или датум и разлог враћања писмена;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датум повлачења правног лека (ако је правни лек повучен);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датум пријема и опис решења о правном леку.”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9.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15. тачка 4) после речи: „(на адресу, истицање на огласној табли)”, додају се речи: „и датум пријема или датум и разлог враћања писмена”.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тачке 4) додаје се тачка 4а) која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„4а) датум повлачења захтева (ако је захтев повучен);”.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10.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члану 16. тачка 3) подтачка (1)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„(1) датум уплате, датум пријема, висина средстава, уплатилац и број рачуна са којег је уплата примљења, са и без обрачунатог ПДВ-а, пословни број предмета јавног извршитеља на који се односи, број рачуна повериоца, име и презиме или пословно име повериоца (ако је уплата извршена директно на рачун повериоца), појединачно за сваку приспелу уплату;”.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Тачка 4) мења се и гласи: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„4) подаци о располагању средствима на посебном рачуну за уплату накнаде за рад и накнаде трошкова (једном или више): датум пријема, висина средстава, уплатилац и број рачуна са којег је уплата примљена, са и без обрачунатог ПДВ-а, податак да ли се дужник задужује за трошак или ПДВ, пословни број предмета јавног извршитеља на који се односи, појединачно за сваку приспелу уплату.”</w:t>
      </w:r>
    </w:p>
    <w:p w:rsidR="005015A6" w:rsidRDefault="005015A6" w:rsidP="005015A6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11.</w:t>
      </w:r>
    </w:p>
    <w:p w:rsidR="005015A6" w:rsidRDefault="005015A6" w:rsidP="005015A6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Овaj правилник ступа на снагу осмог дана од дана објављивања у „Службеном гласнику Републике Србије”, а примењује се по истеку два месеца од дана ступања на снагу.</w:t>
      </w:r>
    </w:p>
    <w:p w:rsidR="005015A6" w:rsidRDefault="005015A6" w:rsidP="005015A6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Број 110-00-39/2018-05</w:t>
      </w:r>
    </w:p>
    <w:p w:rsidR="005015A6" w:rsidRDefault="005015A6" w:rsidP="005015A6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Београду, 20. јуна 2018. године</w:t>
      </w:r>
    </w:p>
    <w:p w:rsidR="005015A6" w:rsidRDefault="005015A6" w:rsidP="005015A6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Министар,</w:t>
      </w:r>
    </w:p>
    <w:p w:rsidR="005015A6" w:rsidRDefault="005015A6" w:rsidP="005015A6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Нела Кубуровић, </w:t>
      </w:r>
      <w:r>
        <w:rPr>
          <w:rFonts w:ascii="Verdana" w:hAnsi="Verdana"/>
          <w:color w:val="000000"/>
          <w:sz w:val="18"/>
          <w:szCs w:val="18"/>
        </w:rPr>
        <w:t>с.р.</w:t>
      </w:r>
    </w:p>
    <w:p w:rsidR="00AD3DDD" w:rsidRDefault="00AD3DDD">
      <w:bookmarkStart w:id="0" w:name="_GoBack"/>
      <w:bookmarkEnd w:id="0"/>
    </w:p>
    <w:sectPr w:rsidR="00AD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E0"/>
    <w:rsid w:val="000D55E0"/>
    <w:rsid w:val="005015A6"/>
    <w:rsid w:val="00A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">
    <w:name w:val="naslov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otpis">
    <w:name w:val="potpis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">
    <w:name w:val="bold"/>
    <w:basedOn w:val="DefaultParagraphFont"/>
    <w:rsid w:val="00501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">
    <w:name w:val="naslov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otpis">
    <w:name w:val="potpis"/>
    <w:basedOn w:val="Normal"/>
    <w:rsid w:val="0050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">
    <w:name w:val="bold"/>
    <w:basedOn w:val="DefaultParagraphFont"/>
    <w:rsid w:val="0050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2018-07-09T12:34:00Z</dcterms:created>
  <dcterms:modified xsi:type="dcterms:W3CDTF">2018-07-09T12:35:00Z</dcterms:modified>
</cp:coreProperties>
</file>